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0CF9" w:rsidRPr="00F60CF9" w:rsidRDefault="00F60CF9" w:rsidP="00F60CF9">
      <w:pPr>
        <w:jc w:val="center"/>
        <w:rPr>
          <w:rFonts w:ascii="仿宋_GB2312" w:eastAsia="仿宋_GB2312" w:hAnsi="仿宋_GB2312"/>
          <w:color w:val="FF0000"/>
          <w:sz w:val="32"/>
        </w:rPr>
      </w:pPr>
      <w:r w:rsidRPr="00F60CF9">
        <w:rPr>
          <w:rFonts w:ascii="方正大标宋简体" w:eastAsia="新宋体" w:hAnsi="方正大标宋简体"/>
          <w:b/>
          <w:color w:val="FF0000"/>
          <w:sz w:val="72"/>
        </w:rPr>
        <w:t>中国证券</w:t>
      </w:r>
      <w:r w:rsidRPr="00F60CF9">
        <w:rPr>
          <w:rFonts w:ascii="方正大标宋简体" w:eastAsia="新宋体" w:hAnsi="方正大标宋简体" w:hint="eastAsia"/>
          <w:b/>
          <w:color w:val="FF0000"/>
          <w:sz w:val="72"/>
        </w:rPr>
        <w:t>投资基金业协会</w:t>
      </w:r>
    </w:p>
    <w:p w:rsidR="00F60CF9" w:rsidRPr="00F60CF9" w:rsidRDefault="00C953CB" w:rsidP="00F60CF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133350</wp:posOffset>
                </wp:positionV>
                <wp:extent cx="5229225" cy="635"/>
                <wp:effectExtent l="0" t="0" r="9525" b="374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.5pt" to="410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104775</wp:posOffset>
                </wp:positionV>
                <wp:extent cx="5229225" cy="635"/>
                <wp:effectExtent l="0" t="0" r="9525" b="374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8.25pt" to="410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" strokecolor="red"/>
            </w:pict>
          </mc:Fallback>
        </mc:AlternateContent>
      </w:r>
    </w:p>
    <w:p w:rsidR="00F60CF9" w:rsidRPr="00F561B8" w:rsidRDefault="00F60CF9" w:rsidP="00F561B8">
      <w:pPr>
        <w:widowControl/>
        <w:snapToGrid w:val="0"/>
        <w:spacing w:line="520" w:lineRule="exact"/>
        <w:jc w:val="right"/>
        <w:rPr>
          <w:rFonts w:ascii="仿宋_GB2312" w:eastAsia="仿宋_GB2312" w:hAnsi="宋体" w:cs="宋体"/>
          <w:color w:val="000000"/>
          <w:spacing w:val="-6"/>
          <w:kern w:val="0"/>
          <w:sz w:val="32"/>
          <w:szCs w:val="32"/>
        </w:rPr>
      </w:pPr>
      <w:r w:rsidRPr="00F60CF9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中基协</w:t>
      </w:r>
      <w:r w:rsidR="00490244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字</w:t>
      </w:r>
      <w:r w:rsidRPr="00F60CF9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〔201</w:t>
      </w:r>
      <w:r w:rsidR="00C96386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4</w:t>
      </w:r>
      <w:r w:rsidRPr="00F60CF9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〕</w:t>
      </w:r>
      <w:r w:rsidR="00802F39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157</w:t>
      </w:r>
      <w:r w:rsidRPr="00F60CF9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号</w:t>
      </w:r>
    </w:p>
    <w:p w:rsidR="00F561B8" w:rsidRDefault="00F561B8" w:rsidP="00091EDC">
      <w:pPr>
        <w:jc w:val="center"/>
        <w:rPr>
          <w:b/>
          <w:bCs/>
          <w:sz w:val="44"/>
          <w:szCs w:val="44"/>
        </w:rPr>
      </w:pPr>
    </w:p>
    <w:p w:rsidR="00D25B65" w:rsidRDefault="004572E1" w:rsidP="00B71BE5">
      <w:pPr>
        <w:jc w:val="center"/>
        <w:rPr>
          <w:b/>
          <w:bCs/>
          <w:sz w:val="44"/>
          <w:szCs w:val="44"/>
        </w:rPr>
      </w:pPr>
      <w:bookmarkStart w:id="0" w:name="OLE_LINK2"/>
      <w:bookmarkStart w:id="1" w:name="OLE_LINK3"/>
      <w:bookmarkStart w:id="2" w:name="OLE_LINK4"/>
      <w:bookmarkStart w:id="3" w:name="_GoBack"/>
      <w:r>
        <w:rPr>
          <w:rFonts w:hint="eastAsia"/>
          <w:b/>
          <w:bCs/>
          <w:sz w:val="44"/>
          <w:szCs w:val="44"/>
        </w:rPr>
        <w:t>关于</w:t>
      </w:r>
      <w:r w:rsidR="006B10B1">
        <w:rPr>
          <w:rFonts w:hint="eastAsia"/>
          <w:b/>
          <w:bCs/>
          <w:sz w:val="44"/>
          <w:szCs w:val="44"/>
        </w:rPr>
        <w:t>改进</w:t>
      </w:r>
      <w:r>
        <w:rPr>
          <w:rFonts w:hint="eastAsia"/>
          <w:b/>
          <w:bCs/>
          <w:sz w:val="44"/>
          <w:szCs w:val="44"/>
        </w:rPr>
        <w:t>私募基金管理人</w:t>
      </w:r>
      <w:r w:rsidR="00D25B65">
        <w:rPr>
          <w:rFonts w:hint="eastAsia"/>
          <w:b/>
          <w:bCs/>
          <w:sz w:val="44"/>
          <w:szCs w:val="44"/>
        </w:rPr>
        <w:t>登记备案</w:t>
      </w:r>
    </w:p>
    <w:p w:rsidR="00F60CF9" w:rsidRPr="00F60CF9" w:rsidRDefault="006B10B1" w:rsidP="00B71BE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相关</w:t>
      </w:r>
      <w:r w:rsidR="004338C3">
        <w:rPr>
          <w:rFonts w:hint="eastAsia"/>
          <w:b/>
          <w:bCs/>
          <w:sz w:val="44"/>
          <w:szCs w:val="44"/>
        </w:rPr>
        <w:t>工作</w:t>
      </w:r>
      <w:r w:rsidR="004572E1">
        <w:rPr>
          <w:rFonts w:hint="eastAsia"/>
          <w:b/>
          <w:bCs/>
          <w:sz w:val="44"/>
          <w:szCs w:val="44"/>
        </w:rPr>
        <w:t>的通知</w:t>
      </w:r>
      <w:bookmarkEnd w:id="0"/>
    </w:p>
    <w:bookmarkEnd w:id="1"/>
    <w:bookmarkEnd w:id="2"/>
    <w:bookmarkEnd w:id="3"/>
    <w:p w:rsidR="00F60CF9" w:rsidRPr="00F60CF9" w:rsidRDefault="00F60CF9" w:rsidP="00091EDC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4572E1" w:rsidRPr="004572E1" w:rsidRDefault="004572E1" w:rsidP="00490244">
      <w:pPr>
        <w:widowControl/>
        <w:spacing w:line="520" w:lineRule="exact"/>
        <w:rPr>
          <w:rFonts w:ascii="仿宋" w:eastAsia="仿宋" w:hAnsi="仿宋"/>
          <w:sz w:val="32"/>
          <w:szCs w:val="32"/>
        </w:rPr>
      </w:pPr>
      <w:r w:rsidRPr="004572E1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私募基金管理人</w:t>
      </w:r>
      <w:r w:rsidRPr="004572E1">
        <w:rPr>
          <w:rFonts w:ascii="仿宋" w:eastAsia="仿宋" w:hAnsi="仿宋" w:hint="eastAsia"/>
          <w:sz w:val="32"/>
          <w:szCs w:val="32"/>
        </w:rPr>
        <w:t>：</w:t>
      </w:r>
    </w:p>
    <w:p w:rsidR="006B10B1" w:rsidRDefault="004572E1" w:rsidP="00490244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72E1">
        <w:rPr>
          <w:rFonts w:ascii="仿宋" w:eastAsia="仿宋" w:hAnsi="仿宋" w:hint="eastAsia"/>
          <w:sz w:val="32"/>
          <w:szCs w:val="32"/>
        </w:rPr>
        <w:t>为促进</w:t>
      </w:r>
      <w:r w:rsidR="009373DA">
        <w:rPr>
          <w:rFonts w:ascii="仿宋" w:eastAsia="仿宋" w:hAnsi="仿宋" w:hint="eastAsia"/>
          <w:sz w:val="32"/>
          <w:szCs w:val="32"/>
        </w:rPr>
        <w:t>私募</w:t>
      </w:r>
      <w:r w:rsidRPr="004572E1">
        <w:rPr>
          <w:rFonts w:ascii="仿宋" w:eastAsia="仿宋" w:hAnsi="仿宋" w:hint="eastAsia"/>
          <w:sz w:val="32"/>
          <w:szCs w:val="32"/>
        </w:rPr>
        <w:t>基金行业持续健康发展，</w:t>
      </w:r>
      <w:r w:rsidR="0016344B">
        <w:rPr>
          <w:rFonts w:ascii="仿宋" w:eastAsia="仿宋" w:hAnsi="仿宋" w:hint="eastAsia"/>
          <w:sz w:val="32"/>
          <w:szCs w:val="32"/>
        </w:rPr>
        <w:t>加强</w:t>
      </w:r>
      <w:r w:rsidR="009373DA" w:rsidRPr="009373DA">
        <w:rPr>
          <w:rFonts w:ascii="仿宋" w:eastAsia="仿宋" w:hAnsi="仿宋" w:hint="eastAsia"/>
          <w:sz w:val="32"/>
          <w:szCs w:val="32"/>
        </w:rPr>
        <w:t>以信息披露为核心的</w:t>
      </w:r>
      <w:r w:rsidR="0016344B">
        <w:rPr>
          <w:rFonts w:ascii="仿宋" w:eastAsia="仿宋" w:hAnsi="仿宋" w:hint="eastAsia"/>
          <w:sz w:val="32"/>
          <w:szCs w:val="32"/>
        </w:rPr>
        <w:t>私募</w:t>
      </w:r>
      <w:r w:rsidR="009373DA">
        <w:rPr>
          <w:rFonts w:ascii="仿宋" w:eastAsia="仿宋" w:hAnsi="仿宋" w:hint="eastAsia"/>
          <w:sz w:val="32"/>
          <w:szCs w:val="32"/>
        </w:rPr>
        <w:t>行业</w:t>
      </w:r>
      <w:r w:rsidR="009373DA" w:rsidRPr="009373DA">
        <w:rPr>
          <w:rFonts w:ascii="仿宋" w:eastAsia="仿宋" w:hAnsi="仿宋" w:hint="eastAsia"/>
          <w:sz w:val="32"/>
          <w:szCs w:val="32"/>
        </w:rPr>
        <w:t>自律</w:t>
      </w:r>
      <w:r w:rsidR="0016344B">
        <w:rPr>
          <w:rFonts w:ascii="仿宋" w:eastAsia="仿宋" w:hAnsi="仿宋" w:hint="eastAsia"/>
          <w:sz w:val="32"/>
          <w:szCs w:val="32"/>
        </w:rPr>
        <w:t>管理</w:t>
      </w:r>
      <w:r w:rsidR="009373DA">
        <w:rPr>
          <w:rFonts w:ascii="仿宋" w:eastAsia="仿宋" w:hAnsi="仿宋" w:hint="eastAsia"/>
          <w:sz w:val="32"/>
          <w:szCs w:val="32"/>
        </w:rPr>
        <w:t>，</w:t>
      </w:r>
      <w:r w:rsidR="00B4415D">
        <w:rPr>
          <w:rFonts w:ascii="仿宋" w:eastAsia="仿宋" w:hAnsi="仿宋" w:hint="eastAsia"/>
          <w:sz w:val="32"/>
          <w:szCs w:val="32"/>
        </w:rPr>
        <w:t>进一步</w:t>
      </w:r>
      <w:r w:rsidR="00D25B65">
        <w:rPr>
          <w:rFonts w:ascii="仿宋" w:eastAsia="仿宋" w:hAnsi="仿宋" w:hint="eastAsia"/>
          <w:sz w:val="32"/>
          <w:szCs w:val="32"/>
        </w:rPr>
        <w:t>提高登记备案电子化水平</w:t>
      </w:r>
      <w:r w:rsidR="006B10B1">
        <w:rPr>
          <w:rFonts w:ascii="仿宋" w:eastAsia="仿宋" w:hAnsi="仿宋" w:hint="eastAsia"/>
          <w:sz w:val="32"/>
          <w:szCs w:val="32"/>
        </w:rPr>
        <w:t>和工作效率</w:t>
      </w:r>
      <w:r w:rsidR="00D25B65">
        <w:rPr>
          <w:rFonts w:ascii="仿宋" w:eastAsia="仿宋" w:hAnsi="仿宋" w:hint="eastAsia"/>
          <w:sz w:val="32"/>
          <w:szCs w:val="32"/>
        </w:rPr>
        <w:t>，</w:t>
      </w:r>
      <w:r w:rsidR="009373DA">
        <w:rPr>
          <w:rFonts w:ascii="仿宋" w:eastAsia="仿宋" w:hAnsi="仿宋" w:hint="eastAsia"/>
          <w:sz w:val="32"/>
          <w:szCs w:val="32"/>
        </w:rPr>
        <w:t>便利私募基金</w:t>
      </w:r>
      <w:r w:rsidR="009373DA" w:rsidRPr="009373DA">
        <w:rPr>
          <w:rFonts w:ascii="仿宋" w:eastAsia="仿宋" w:hAnsi="仿宋" w:hint="eastAsia"/>
          <w:sz w:val="32"/>
          <w:szCs w:val="32"/>
        </w:rPr>
        <w:t>管理人</w:t>
      </w:r>
      <w:r w:rsidR="00490244">
        <w:rPr>
          <w:rFonts w:ascii="仿宋" w:eastAsia="仿宋" w:hAnsi="仿宋" w:hint="eastAsia"/>
          <w:sz w:val="32"/>
          <w:szCs w:val="32"/>
        </w:rPr>
        <w:t>办理</w:t>
      </w:r>
      <w:r w:rsidR="00030383">
        <w:rPr>
          <w:rFonts w:ascii="仿宋" w:eastAsia="仿宋" w:hAnsi="仿宋" w:hint="eastAsia"/>
          <w:sz w:val="32"/>
          <w:szCs w:val="32"/>
        </w:rPr>
        <w:t>登记备案事项</w:t>
      </w:r>
      <w:r w:rsidR="009373DA" w:rsidRPr="009373DA">
        <w:rPr>
          <w:rFonts w:ascii="仿宋" w:eastAsia="仿宋" w:hAnsi="仿宋" w:hint="eastAsia"/>
          <w:sz w:val="32"/>
          <w:szCs w:val="32"/>
        </w:rPr>
        <w:t>，</w:t>
      </w:r>
      <w:r w:rsidR="00C96386">
        <w:rPr>
          <w:rFonts w:ascii="仿宋" w:eastAsia="仿宋" w:hAnsi="仿宋" w:hint="eastAsia"/>
          <w:sz w:val="32"/>
          <w:szCs w:val="32"/>
        </w:rPr>
        <w:t>中国证券投资基金业协会（简称</w:t>
      </w:r>
      <w:r w:rsidR="00783DE1">
        <w:rPr>
          <w:rFonts w:ascii="仿宋" w:eastAsia="仿宋" w:hAnsi="仿宋" w:hint="eastAsia"/>
          <w:sz w:val="32"/>
          <w:szCs w:val="32"/>
        </w:rPr>
        <w:t>“</w:t>
      </w:r>
      <w:r w:rsidR="009103BD">
        <w:rPr>
          <w:rFonts w:ascii="仿宋" w:eastAsia="仿宋" w:hAnsi="仿宋" w:hint="eastAsia"/>
          <w:sz w:val="32"/>
          <w:szCs w:val="32"/>
        </w:rPr>
        <w:t>基金业协会</w:t>
      </w:r>
      <w:r w:rsidR="00783DE1">
        <w:rPr>
          <w:rFonts w:ascii="仿宋" w:eastAsia="仿宋" w:hAnsi="仿宋" w:hint="eastAsia"/>
          <w:sz w:val="32"/>
          <w:szCs w:val="32"/>
        </w:rPr>
        <w:t>”</w:t>
      </w:r>
      <w:r w:rsidR="00C96386">
        <w:rPr>
          <w:rFonts w:ascii="仿宋" w:eastAsia="仿宋" w:hAnsi="仿宋" w:hint="eastAsia"/>
          <w:sz w:val="32"/>
          <w:szCs w:val="32"/>
        </w:rPr>
        <w:t>）</w:t>
      </w:r>
      <w:r w:rsidR="0081556F">
        <w:rPr>
          <w:rFonts w:ascii="仿宋" w:eastAsia="仿宋" w:hAnsi="仿宋" w:hint="eastAsia"/>
          <w:sz w:val="32"/>
          <w:szCs w:val="32"/>
        </w:rPr>
        <w:t>现就</w:t>
      </w:r>
      <w:r w:rsidR="009103BD">
        <w:rPr>
          <w:rFonts w:ascii="仿宋" w:eastAsia="仿宋" w:hAnsi="仿宋" w:hint="eastAsia"/>
          <w:sz w:val="32"/>
          <w:szCs w:val="32"/>
        </w:rPr>
        <w:t>私募基金登记备案</w:t>
      </w:r>
      <w:r w:rsidR="009A7B97">
        <w:rPr>
          <w:rFonts w:ascii="仿宋" w:eastAsia="仿宋" w:hAnsi="仿宋" w:hint="eastAsia"/>
          <w:sz w:val="32"/>
          <w:szCs w:val="32"/>
        </w:rPr>
        <w:t>相关工作安排</w:t>
      </w:r>
      <w:r w:rsidR="0081556F">
        <w:rPr>
          <w:rFonts w:ascii="仿宋" w:eastAsia="仿宋" w:hAnsi="仿宋" w:hint="eastAsia"/>
          <w:sz w:val="32"/>
          <w:szCs w:val="32"/>
        </w:rPr>
        <w:t>通知如下</w:t>
      </w:r>
      <w:r w:rsidR="009103BD">
        <w:rPr>
          <w:rFonts w:ascii="仿宋" w:eastAsia="仿宋" w:hAnsi="仿宋" w:hint="eastAsia"/>
          <w:sz w:val="32"/>
          <w:szCs w:val="32"/>
        </w:rPr>
        <w:t>：</w:t>
      </w:r>
    </w:p>
    <w:p w:rsidR="006B10B1" w:rsidRPr="004338C3" w:rsidRDefault="004338C3" w:rsidP="00490244">
      <w:pPr>
        <w:widowControl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338C3">
        <w:rPr>
          <w:rFonts w:ascii="黑体" w:eastAsia="黑体" w:hAnsi="黑体" w:hint="eastAsia"/>
          <w:sz w:val="32"/>
          <w:szCs w:val="32"/>
        </w:rPr>
        <w:t>一、</w:t>
      </w:r>
      <w:r w:rsidR="008038AD">
        <w:rPr>
          <w:rFonts w:ascii="黑体" w:eastAsia="黑体" w:hAnsi="黑体" w:hint="eastAsia"/>
          <w:sz w:val="32"/>
          <w:szCs w:val="32"/>
        </w:rPr>
        <w:t>提供</w:t>
      </w:r>
      <w:r w:rsidRPr="004338C3">
        <w:rPr>
          <w:rFonts w:ascii="黑体" w:eastAsia="黑体" w:hAnsi="黑体" w:hint="eastAsia"/>
          <w:sz w:val="32"/>
          <w:szCs w:val="32"/>
        </w:rPr>
        <w:t>私募基金登记备案电子证明</w:t>
      </w:r>
    </w:p>
    <w:p w:rsidR="0016344B" w:rsidRDefault="009373DA" w:rsidP="00490244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</w:t>
      </w:r>
      <w:r w:rsidR="00CD4BC9">
        <w:rPr>
          <w:rFonts w:ascii="仿宋" w:eastAsia="仿宋" w:hAnsi="仿宋" w:hint="eastAsia"/>
          <w:sz w:val="32"/>
          <w:szCs w:val="32"/>
        </w:rPr>
        <w:t>本通知发布之日</w:t>
      </w:r>
      <w:r>
        <w:rPr>
          <w:rFonts w:ascii="仿宋" w:eastAsia="仿宋" w:hAnsi="仿宋" w:hint="eastAsia"/>
          <w:sz w:val="32"/>
          <w:szCs w:val="32"/>
        </w:rPr>
        <w:t>起，</w:t>
      </w:r>
      <w:r w:rsidR="0016344B">
        <w:rPr>
          <w:rFonts w:ascii="仿宋" w:eastAsia="仿宋" w:hAnsi="仿宋" w:hint="eastAsia"/>
          <w:sz w:val="32"/>
          <w:szCs w:val="32"/>
        </w:rPr>
        <w:t>基金业</w:t>
      </w:r>
      <w:r w:rsidR="00B71BE5">
        <w:rPr>
          <w:rFonts w:ascii="仿宋" w:eastAsia="仿宋" w:hAnsi="仿宋" w:hint="eastAsia"/>
          <w:sz w:val="32"/>
          <w:szCs w:val="32"/>
        </w:rPr>
        <w:t>协会</w:t>
      </w:r>
      <w:r w:rsidR="0016344B">
        <w:rPr>
          <w:rFonts w:ascii="仿宋" w:eastAsia="仿宋" w:hAnsi="仿宋" w:hint="eastAsia"/>
          <w:sz w:val="32"/>
          <w:szCs w:val="32"/>
        </w:rPr>
        <w:t>私募基金登记备案系统</w:t>
      </w:r>
      <w:r w:rsidR="00D25B65">
        <w:rPr>
          <w:rFonts w:ascii="仿宋" w:eastAsia="仿宋" w:hAnsi="仿宋" w:hint="eastAsia"/>
          <w:sz w:val="32"/>
          <w:szCs w:val="32"/>
        </w:rPr>
        <w:t>开设</w:t>
      </w:r>
      <w:r w:rsidR="0016344B">
        <w:rPr>
          <w:rFonts w:ascii="仿宋" w:eastAsia="仿宋" w:hAnsi="仿宋" w:hint="eastAsia"/>
          <w:sz w:val="32"/>
          <w:szCs w:val="32"/>
        </w:rPr>
        <w:t>私募基金管理人</w:t>
      </w:r>
      <w:r w:rsidR="00D25B65">
        <w:rPr>
          <w:rFonts w:ascii="仿宋" w:eastAsia="仿宋" w:hAnsi="仿宋" w:hint="eastAsia"/>
          <w:sz w:val="32"/>
          <w:szCs w:val="32"/>
        </w:rPr>
        <w:t>登记备案</w:t>
      </w:r>
      <w:r w:rsidR="00B71BE5">
        <w:rPr>
          <w:rFonts w:ascii="仿宋" w:eastAsia="仿宋" w:hAnsi="仿宋" w:hint="eastAsia"/>
          <w:sz w:val="32"/>
          <w:szCs w:val="32"/>
        </w:rPr>
        <w:t>电子</w:t>
      </w:r>
      <w:r w:rsidR="00A44F4A">
        <w:rPr>
          <w:rFonts w:ascii="仿宋" w:eastAsia="仿宋" w:hAnsi="仿宋" w:hint="eastAsia"/>
          <w:sz w:val="32"/>
          <w:szCs w:val="32"/>
        </w:rPr>
        <w:t>证明</w:t>
      </w:r>
      <w:r w:rsidR="0016344B">
        <w:rPr>
          <w:rFonts w:ascii="仿宋" w:eastAsia="仿宋" w:hAnsi="仿宋" w:hint="eastAsia"/>
          <w:sz w:val="32"/>
          <w:szCs w:val="32"/>
        </w:rPr>
        <w:t>功能。已登记的私募基金管理人可根据业务需要，自行下载或打印“私募基金管理人登记证明”</w:t>
      </w:r>
      <w:bookmarkStart w:id="4" w:name="OLE_LINK1"/>
      <w:r w:rsidR="00490244">
        <w:rPr>
          <w:rFonts w:ascii="仿宋" w:eastAsia="仿宋" w:hAnsi="仿宋" w:hint="eastAsia"/>
          <w:sz w:val="32"/>
          <w:szCs w:val="32"/>
        </w:rPr>
        <w:t>及</w:t>
      </w:r>
      <w:r w:rsidR="00D25B65">
        <w:rPr>
          <w:rFonts w:ascii="仿宋" w:eastAsia="仿宋" w:hAnsi="仿宋" w:hint="eastAsia"/>
          <w:sz w:val="32"/>
          <w:szCs w:val="32"/>
        </w:rPr>
        <w:t>“私募投资基金备案证明”</w:t>
      </w:r>
      <w:bookmarkEnd w:id="4"/>
      <w:r w:rsidR="00030383">
        <w:rPr>
          <w:rFonts w:ascii="仿宋" w:eastAsia="仿宋" w:hAnsi="仿宋" w:hint="eastAsia"/>
          <w:sz w:val="32"/>
          <w:szCs w:val="32"/>
        </w:rPr>
        <w:t>，不必再到协会现场领取</w:t>
      </w:r>
      <w:r w:rsidR="00783DE1">
        <w:rPr>
          <w:rFonts w:ascii="仿宋" w:eastAsia="仿宋" w:hAnsi="仿宋" w:hint="eastAsia"/>
          <w:sz w:val="32"/>
          <w:szCs w:val="32"/>
        </w:rPr>
        <w:t>。</w:t>
      </w:r>
      <w:r w:rsidR="0016344B">
        <w:rPr>
          <w:rFonts w:ascii="仿宋" w:eastAsia="仿宋" w:hAnsi="仿宋" w:hint="eastAsia"/>
          <w:sz w:val="32"/>
          <w:szCs w:val="32"/>
        </w:rPr>
        <w:t>基金业协会</w:t>
      </w:r>
      <w:r w:rsidR="009103BD">
        <w:rPr>
          <w:rFonts w:ascii="仿宋" w:eastAsia="仿宋" w:hAnsi="仿宋" w:hint="eastAsia"/>
          <w:sz w:val="32"/>
          <w:szCs w:val="32"/>
        </w:rPr>
        <w:t>自2015年1月1日起</w:t>
      </w:r>
      <w:r w:rsidR="00490244">
        <w:rPr>
          <w:rFonts w:ascii="仿宋" w:eastAsia="仿宋" w:hAnsi="仿宋" w:hint="eastAsia"/>
          <w:sz w:val="32"/>
          <w:szCs w:val="32"/>
        </w:rPr>
        <w:t>不再</w:t>
      </w:r>
      <w:r w:rsidR="0016344B">
        <w:rPr>
          <w:rFonts w:ascii="仿宋" w:eastAsia="仿宋" w:hAnsi="仿宋" w:hint="eastAsia"/>
          <w:sz w:val="32"/>
          <w:szCs w:val="32"/>
        </w:rPr>
        <w:t>发</w:t>
      </w:r>
      <w:r w:rsidR="009103BD">
        <w:rPr>
          <w:rFonts w:ascii="仿宋" w:eastAsia="仿宋" w:hAnsi="仿宋" w:hint="eastAsia"/>
          <w:sz w:val="32"/>
          <w:szCs w:val="32"/>
        </w:rPr>
        <w:t>放</w:t>
      </w:r>
      <w:r w:rsidR="00490244">
        <w:rPr>
          <w:rFonts w:ascii="仿宋" w:eastAsia="仿宋" w:hAnsi="仿宋" w:hint="eastAsia"/>
          <w:sz w:val="32"/>
          <w:szCs w:val="32"/>
        </w:rPr>
        <w:t>纸质</w:t>
      </w:r>
      <w:r w:rsidR="00D25B65">
        <w:rPr>
          <w:rFonts w:ascii="仿宋" w:eastAsia="仿宋" w:hAnsi="仿宋" w:hint="eastAsia"/>
          <w:sz w:val="32"/>
          <w:szCs w:val="32"/>
        </w:rPr>
        <w:t>的</w:t>
      </w:r>
      <w:r w:rsidR="00CD4BC9" w:rsidRPr="009373DA">
        <w:rPr>
          <w:rFonts w:ascii="仿宋" w:eastAsia="仿宋" w:hAnsi="仿宋" w:hint="eastAsia"/>
          <w:sz w:val="32"/>
          <w:szCs w:val="32"/>
        </w:rPr>
        <w:t>私募投资基金管理人登记证书</w:t>
      </w:r>
      <w:r w:rsidR="00D25B65">
        <w:rPr>
          <w:rFonts w:ascii="仿宋" w:eastAsia="仿宋" w:hAnsi="仿宋" w:hint="eastAsia"/>
          <w:sz w:val="32"/>
          <w:szCs w:val="32"/>
        </w:rPr>
        <w:t>和</w:t>
      </w:r>
      <w:r w:rsidR="009103BD">
        <w:rPr>
          <w:rFonts w:ascii="仿宋" w:eastAsia="仿宋" w:hAnsi="仿宋" w:hint="eastAsia"/>
          <w:sz w:val="32"/>
          <w:szCs w:val="32"/>
        </w:rPr>
        <w:t>私募基金</w:t>
      </w:r>
      <w:r w:rsidR="00D25B65">
        <w:rPr>
          <w:rFonts w:ascii="仿宋" w:eastAsia="仿宋" w:hAnsi="仿宋" w:hint="eastAsia"/>
          <w:sz w:val="32"/>
          <w:szCs w:val="32"/>
        </w:rPr>
        <w:t>备案证明</w:t>
      </w:r>
      <w:r w:rsidR="00CD4BC9" w:rsidRPr="009373DA">
        <w:rPr>
          <w:rFonts w:ascii="仿宋" w:eastAsia="仿宋" w:hAnsi="仿宋" w:hint="eastAsia"/>
          <w:sz w:val="32"/>
          <w:szCs w:val="32"/>
        </w:rPr>
        <w:t>。</w:t>
      </w:r>
    </w:p>
    <w:p w:rsidR="00430FEE" w:rsidRDefault="008C2556" w:rsidP="00490244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私募基金登记备案不是行政许可，基金业</w:t>
      </w:r>
      <w:r w:rsidRPr="008C2556">
        <w:rPr>
          <w:rFonts w:ascii="仿宋" w:eastAsia="仿宋" w:hAnsi="仿宋" w:hint="eastAsia"/>
          <w:sz w:val="32"/>
          <w:szCs w:val="32"/>
        </w:rPr>
        <w:t>协会对私募基金登记备案信息不做实质性事前审查。</w:t>
      </w:r>
      <w:r w:rsidR="009103BD">
        <w:rPr>
          <w:rFonts w:ascii="仿宋" w:eastAsia="仿宋" w:hAnsi="仿宋" w:hint="eastAsia"/>
          <w:sz w:val="32"/>
          <w:szCs w:val="32"/>
        </w:rPr>
        <w:t>相关登记备案</w:t>
      </w:r>
      <w:r w:rsidR="00430FEE">
        <w:rPr>
          <w:rFonts w:ascii="仿宋" w:eastAsia="仿宋" w:hAnsi="仿宋" w:hint="eastAsia"/>
          <w:sz w:val="32"/>
          <w:szCs w:val="32"/>
        </w:rPr>
        <w:t>仅作为对私募投资基金管理人登记</w:t>
      </w:r>
      <w:r w:rsidR="009103BD">
        <w:rPr>
          <w:rFonts w:ascii="仿宋" w:eastAsia="仿宋" w:hAnsi="仿宋" w:hint="eastAsia"/>
          <w:sz w:val="32"/>
          <w:szCs w:val="32"/>
        </w:rPr>
        <w:t>备案</w:t>
      </w:r>
      <w:r w:rsidR="00430FEE">
        <w:rPr>
          <w:rFonts w:ascii="仿宋" w:eastAsia="仿宋" w:hAnsi="仿宋" w:hint="eastAsia"/>
          <w:sz w:val="32"/>
          <w:szCs w:val="32"/>
        </w:rPr>
        <w:t>情况的确认</w:t>
      </w:r>
      <w:r w:rsidR="009103BD">
        <w:rPr>
          <w:rFonts w:ascii="仿宋" w:eastAsia="仿宋" w:hAnsi="仿宋" w:hint="eastAsia"/>
          <w:sz w:val="32"/>
          <w:szCs w:val="32"/>
        </w:rPr>
        <w:t>。私募基金登记备案不构成对其投资能力、持续合</w:t>
      </w:r>
      <w:proofErr w:type="gramStart"/>
      <w:r w:rsidR="009103BD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9103BD">
        <w:rPr>
          <w:rFonts w:ascii="仿宋" w:eastAsia="仿宋" w:hAnsi="仿宋" w:hint="eastAsia"/>
          <w:sz w:val="32"/>
          <w:szCs w:val="32"/>
        </w:rPr>
        <w:t>情况的认可，不作为对基金财产安全的保证。</w:t>
      </w:r>
      <w:r w:rsidR="009103BD" w:rsidRPr="008C2556">
        <w:rPr>
          <w:rFonts w:ascii="仿宋" w:eastAsia="仿宋" w:hAnsi="仿宋" w:hint="eastAsia"/>
          <w:sz w:val="32"/>
          <w:szCs w:val="32"/>
        </w:rPr>
        <w:t>投资者进行私募基金投资时须谨慎判断和识别风险。</w:t>
      </w:r>
    </w:p>
    <w:p w:rsidR="008038AD" w:rsidRDefault="00635458" w:rsidP="00490244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基金业协会在自律管理中</w:t>
      </w:r>
      <w:r w:rsidR="00783DE1">
        <w:rPr>
          <w:rFonts w:ascii="仿宋" w:eastAsia="仿宋" w:hAnsi="仿宋" w:hint="eastAsia"/>
          <w:sz w:val="32"/>
          <w:szCs w:val="32"/>
        </w:rPr>
        <w:t>如</w:t>
      </w:r>
      <w:r>
        <w:rPr>
          <w:rFonts w:ascii="仿宋" w:eastAsia="仿宋" w:hAnsi="仿宋" w:hint="eastAsia"/>
          <w:sz w:val="32"/>
          <w:szCs w:val="32"/>
        </w:rPr>
        <w:t>发现私募基金管理人利用登记</w:t>
      </w:r>
      <w:r w:rsidR="00490244">
        <w:rPr>
          <w:rFonts w:ascii="仿宋" w:eastAsia="仿宋" w:hAnsi="仿宋" w:hint="eastAsia"/>
          <w:sz w:val="32"/>
          <w:szCs w:val="32"/>
        </w:rPr>
        <w:t>备案</w:t>
      </w:r>
      <w:r>
        <w:rPr>
          <w:rFonts w:ascii="仿宋" w:eastAsia="仿宋" w:hAnsi="仿宋" w:hint="eastAsia"/>
          <w:sz w:val="32"/>
          <w:szCs w:val="32"/>
        </w:rPr>
        <w:t xml:space="preserve">证明不当增信或从事其他违法违规活动的，将按照《基金业协会自律处分实施办法》采取相应自律措施。涉嫌违法违规的，移送中国证监会处理。 </w:t>
      </w:r>
    </w:p>
    <w:p w:rsidR="004338C3" w:rsidRPr="004338C3" w:rsidRDefault="004338C3" w:rsidP="00490244">
      <w:pPr>
        <w:widowControl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338C3">
        <w:rPr>
          <w:rFonts w:ascii="黑体" w:eastAsia="黑体" w:hAnsi="黑体" w:hint="eastAsia"/>
          <w:sz w:val="32"/>
          <w:szCs w:val="32"/>
        </w:rPr>
        <w:t>二、</w:t>
      </w:r>
      <w:r w:rsidR="008038AD">
        <w:rPr>
          <w:rFonts w:ascii="黑体" w:eastAsia="黑体" w:hAnsi="黑体" w:hint="eastAsia"/>
          <w:sz w:val="32"/>
          <w:szCs w:val="32"/>
        </w:rPr>
        <w:t>推行</w:t>
      </w:r>
      <w:r w:rsidRPr="004338C3">
        <w:rPr>
          <w:rFonts w:ascii="黑体" w:eastAsia="黑体" w:hAnsi="黑体" w:hint="eastAsia"/>
          <w:sz w:val="32"/>
          <w:szCs w:val="32"/>
        </w:rPr>
        <w:t>私募基金管理人分类公示</w:t>
      </w:r>
    </w:p>
    <w:p w:rsidR="004338C3" w:rsidRDefault="004338C3" w:rsidP="00490244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38C3">
        <w:rPr>
          <w:rFonts w:ascii="仿宋" w:eastAsia="仿宋" w:hAnsi="仿宋" w:hint="eastAsia"/>
          <w:sz w:val="32"/>
          <w:szCs w:val="32"/>
        </w:rPr>
        <w:t>为加强私募基金自律管理，推动行业诚信建设，</w:t>
      </w:r>
      <w:r w:rsidR="00130CEC">
        <w:rPr>
          <w:rFonts w:ascii="仿宋" w:eastAsia="仿宋" w:hAnsi="仿宋" w:hint="eastAsia"/>
          <w:sz w:val="32"/>
          <w:szCs w:val="32"/>
        </w:rPr>
        <w:t>基金业</w:t>
      </w:r>
      <w:r w:rsidRPr="004338C3">
        <w:rPr>
          <w:rFonts w:ascii="仿宋" w:eastAsia="仿宋" w:hAnsi="仿宋" w:hint="eastAsia"/>
          <w:sz w:val="32"/>
          <w:szCs w:val="32"/>
        </w:rPr>
        <w:t>协会</w:t>
      </w:r>
      <w:r w:rsidR="00130CEC">
        <w:rPr>
          <w:rFonts w:ascii="仿宋" w:eastAsia="仿宋" w:hAnsi="仿宋" w:hint="eastAsia"/>
          <w:sz w:val="32"/>
          <w:szCs w:val="32"/>
        </w:rPr>
        <w:t>近期将</w:t>
      </w:r>
      <w:r w:rsidRPr="004338C3">
        <w:rPr>
          <w:rFonts w:ascii="仿宋" w:eastAsia="仿宋" w:hAnsi="仿宋" w:hint="eastAsia"/>
          <w:sz w:val="32"/>
          <w:szCs w:val="32"/>
        </w:rPr>
        <w:t>实行私募基金管理人分类公示制度，</w:t>
      </w:r>
      <w:r w:rsidR="00F745C0">
        <w:rPr>
          <w:rFonts w:ascii="仿宋" w:eastAsia="仿宋" w:hAnsi="仿宋" w:hint="eastAsia"/>
          <w:sz w:val="32"/>
          <w:szCs w:val="32"/>
        </w:rPr>
        <w:t>主要</w:t>
      </w:r>
      <w:r w:rsidRPr="004338C3">
        <w:rPr>
          <w:rFonts w:ascii="仿宋" w:eastAsia="仿宋" w:hAnsi="仿宋" w:hint="eastAsia"/>
          <w:sz w:val="32"/>
          <w:szCs w:val="32"/>
        </w:rPr>
        <w:t>按照</w:t>
      </w:r>
      <w:r w:rsidR="00430FEE">
        <w:rPr>
          <w:rFonts w:ascii="仿宋" w:eastAsia="仿宋" w:hAnsi="仿宋" w:hint="eastAsia"/>
          <w:sz w:val="32"/>
          <w:szCs w:val="32"/>
        </w:rPr>
        <w:t>私募基金管理人填报的管理规模、</w:t>
      </w:r>
      <w:r w:rsidR="00490244">
        <w:rPr>
          <w:rFonts w:ascii="仿宋" w:eastAsia="仿宋" w:hAnsi="仿宋" w:hint="eastAsia"/>
          <w:sz w:val="32"/>
          <w:szCs w:val="32"/>
        </w:rPr>
        <w:t>运作合</w:t>
      </w:r>
      <w:proofErr w:type="gramStart"/>
      <w:r w:rsidR="00490244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4338C3">
        <w:rPr>
          <w:rFonts w:ascii="仿宋" w:eastAsia="仿宋" w:hAnsi="仿宋" w:hint="eastAsia"/>
          <w:sz w:val="32"/>
          <w:szCs w:val="32"/>
        </w:rPr>
        <w:t>情况</w:t>
      </w:r>
      <w:r w:rsidR="00F745C0">
        <w:rPr>
          <w:rFonts w:ascii="仿宋" w:eastAsia="仿宋" w:hAnsi="仿宋" w:hint="eastAsia"/>
          <w:sz w:val="32"/>
          <w:szCs w:val="32"/>
        </w:rPr>
        <w:t>、诚信情况</w:t>
      </w:r>
      <w:r w:rsidRPr="004338C3">
        <w:rPr>
          <w:rFonts w:ascii="仿宋" w:eastAsia="仿宋" w:hAnsi="仿宋" w:hint="eastAsia"/>
          <w:sz w:val="32"/>
          <w:szCs w:val="32"/>
        </w:rPr>
        <w:t>等</w:t>
      </w:r>
      <w:r w:rsidR="00490244">
        <w:rPr>
          <w:rFonts w:ascii="仿宋" w:eastAsia="仿宋" w:hAnsi="仿宋" w:hint="eastAsia"/>
          <w:sz w:val="32"/>
          <w:szCs w:val="32"/>
        </w:rPr>
        <w:t>信息</w:t>
      </w:r>
      <w:r w:rsidR="00430FEE">
        <w:rPr>
          <w:rFonts w:ascii="仿宋" w:eastAsia="仿宋" w:hAnsi="仿宋" w:hint="eastAsia"/>
          <w:sz w:val="32"/>
          <w:szCs w:val="32"/>
        </w:rPr>
        <w:t>，</w:t>
      </w:r>
      <w:r w:rsidRPr="004338C3">
        <w:rPr>
          <w:rFonts w:ascii="仿宋" w:eastAsia="仿宋" w:hAnsi="仿宋" w:hint="eastAsia"/>
          <w:sz w:val="32"/>
          <w:szCs w:val="32"/>
        </w:rPr>
        <w:t>对私募基金管理人进行分类公示。</w:t>
      </w:r>
    </w:p>
    <w:p w:rsidR="00130CEC" w:rsidRPr="00130CEC" w:rsidRDefault="00130CEC" w:rsidP="00490244">
      <w:pPr>
        <w:widowControl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30CEC">
        <w:rPr>
          <w:rFonts w:ascii="黑体" w:eastAsia="黑体" w:hAnsi="黑体" w:hint="eastAsia"/>
          <w:sz w:val="32"/>
          <w:szCs w:val="32"/>
        </w:rPr>
        <w:t>三、</w:t>
      </w:r>
      <w:r w:rsidR="00FC278B">
        <w:rPr>
          <w:rFonts w:ascii="黑体" w:eastAsia="黑体" w:hAnsi="黑体" w:hint="eastAsia"/>
          <w:sz w:val="32"/>
          <w:szCs w:val="32"/>
        </w:rPr>
        <w:t>重申</w:t>
      </w:r>
      <w:r w:rsidRPr="00130CEC">
        <w:rPr>
          <w:rFonts w:ascii="黑体" w:eastAsia="黑体" w:hAnsi="黑体" w:hint="eastAsia"/>
          <w:sz w:val="32"/>
          <w:szCs w:val="32"/>
        </w:rPr>
        <w:t>私募基金登记备案工作</w:t>
      </w:r>
      <w:r w:rsidR="00FC278B">
        <w:rPr>
          <w:rFonts w:ascii="黑体" w:eastAsia="黑体" w:hAnsi="黑体" w:hint="eastAsia"/>
          <w:sz w:val="32"/>
          <w:szCs w:val="32"/>
        </w:rPr>
        <w:t>要求</w:t>
      </w:r>
    </w:p>
    <w:p w:rsidR="00721EA0" w:rsidRDefault="00130CEC" w:rsidP="00490244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根据《证券投资基金法》和《私募投资基金监督管理暂行办法》，</w:t>
      </w:r>
      <w:r w:rsidR="00430FEE">
        <w:rPr>
          <w:rFonts w:ascii="仿宋" w:eastAsia="仿宋" w:hAnsi="仿宋" w:hint="eastAsia"/>
          <w:sz w:val="32"/>
          <w:szCs w:val="32"/>
        </w:rPr>
        <w:t>各类</w:t>
      </w:r>
      <w:r>
        <w:rPr>
          <w:rFonts w:ascii="仿宋" w:eastAsia="仿宋" w:hAnsi="仿宋" w:hint="eastAsia"/>
          <w:sz w:val="32"/>
          <w:szCs w:val="32"/>
        </w:rPr>
        <w:t>私募基金管理人在开展私募投资基金业务前，应当在基金业协会完成私募基金管理人登记手续</w:t>
      </w:r>
      <w:r w:rsidR="00430FEE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各类私募基金募集完毕后应当向基金业协会履行备案手续。</w:t>
      </w:r>
      <w:r w:rsidR="00490244">
        <w:rPr>
          <w:rFonts w:ascii="仿宋" w:eastAsia="仿宋" w:hAnsi="仿宋" w:hint="eastAsia"/>
          <w:sz w:val="32"/>
          <w:szCs w:val="32"/>
        </w:rPr>
        <w:t>未履行登记备案义务的，按照《私募投资基金监督管理暂行办法》第三十八条处理。</w:t>
      </w:r>
    </w:p>
    <w:p w:rsidR="00130CEC" w:rsidRPr="00130CEC" w:rsidRDefault="00430FEE" w:rsidP="00490244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正在申请管理人登记和基金备案的机构应确保填报</w:t>
      </w:r>
      <w:r w:rsidR="00490244">
        <w:rPr>
          <w:rFonts w:ascii="仿宋" w:eastAsia="仿宋" w:hAnsi="仿宋" w:hint="eastAsia"/>
          <w:sz w:val="32"/>
          <w:szCs w:val="32"/>
        </w:rPr>
        <w:t>信息</w:t>
      </w:r>
      <w:r w:rsidR="00785C3B">
        <w:rPr>
          <w:rFonts w:ascii="仿宋" w:eastAsia="仿宋" w:hAnsi="仿宋" w:hint="eastAsia"/>
          <w:sz w:val="32"/>
          <w:szCs w:val="32"/>
        </w:rPr>
        <w:t>及更新</w:t>
      </w:r>
      <w:r>
        <w:rPr>
          <w:rFonts w:ascii="仿宋" w:eastAsia="仿宋" w:hAnsi="仿宋" w:hint="eastAsia"/>
          <w:sz w:val="32"/>
          <w:szCs w:val="32"/>
        </w:rPr>
        <w:t>信息的</w:t>
      </w:r>
      <w:r w:rsidR="00785C3B">
        <w:rPr>
          <w:rFonts w:ascii="仿宋" w:eastAsia="仿宋" w:hAnsi="仿宋" w:hint="eastAsia"/>
          <w:sz w:val="32"/>
          <w:szCs w:val="32"/>
        </w:rPr>
        <w:t>及时、</w:t>
      </w:r>
      <w:r>
        <w:rPr>
          <w:rFonts w:ascii="仿宋" w:eastAsia="仿宋" w:hAnsi="仿宋" w:hint="eastAsia"/>
          <w:sz w:val="32"/>
          <w:szCs w:val="32"/>
        </w:rPr>
        <w:t>真实、准确、完整</w:t>
      </w:r>
      <w:r w:rsidR="00F745C0">
        <w:rPr>
          <w:rFonts w:ascii="仿宋" w:eastAsia="仿宋" w:hAnsi="仿宋" w:hint="eastAsia"/>
          <w:sz w:val="32"/>
          <w:szCs w:val="32"/>
        </w:rPr>
        <w:t>，报送其正在运作的所有</w:t>
      </w:r>
      <w:r>
        <w:rPr>
          <w:rFonts w:ascii="仿宋" w:eastAsia="仿宋" w:hAnsi="仿宋" w:hint="eastAsia"/>
          <w:sz w:val="32"/>
          <w:szCs w:val="32"/>
        </w:rPr>
        <w:t>私募基金</w:t>
      </w:r>
      <w:r w:rsidR="00785C3B">
        <w:rPr>
          <w:rFonts w:ascii="仿宋" w:eastAsia="仿宋" w:hAnsi="仿宋" w:hint="eastAsia"/>
          <w:sz w:val="32"/>
          <w:szCs w:val="32"/>
        </w:rPr>
        <w:t>情况，并根据基金业协会</w:t>
      </w:r>
      <w:r>
        <w:rPr>
          <w:rFonts w:ascii="仿宋" w:eastAsia="仿宋" w:hAnsi="仿宋" w:hint="eastAsia"/>
          <w:sz w:val="32"/>
          <w:szCs w:val="32"/>
        </w:rPr>
        <w:t>要求及时补正</w:t>
      </w:r>
      <w:r w:rsidR="00785C3B">
        <w:rPr>
          <w:rFonts w:ascii="仿宋" w:eastAsia="仿宋" w:hAnsi="仿宋" w:hint="eastAsia"/>
          <w:sz w:val="32"/>
          <w:szCs w:val="32"/>
        </w:rPr>
        <w:t>、定期更新</w:t>
      </w:r>
      <w:r>
        <w:rPr>
          <w:rFonts w:ascii="仿宋" w:eastAsia="仿宋" w:hAnsi="仿宋" w:hint="eastAsia"/>
          <w:sz w:val="32"/>
          <w:szCs w:val="32"/>
        </w:rPr>
        <w:t>相关</w:t>
      </w:r>
      <w:r w:rsidR="00785C3B">
        <w:rPr>
          <w:rFonts w:ascii="仿宋" w:eastAsia="仿宋" w:hAnsi="仿宋" w:hint="eastAsia"/>
          <w:sz w:val="32"/>
          <w:szCs w:val="32"/>
        </w:rPr>
        <w:t>登记备案</w:t>
      </w:r>
      <w:r>
        <w:rPr>
          <w:rFonts w:ascii="仿宋" w:eastAsia="仿宋" w:hAnsi="仿宋" w:hint="eastAsia"/>
          <w:sz w:val="32"/>
          <w:szCs w:val="32"/>
        </w:rPr>
        <w:t>信息。私募基金管理人应当对其</w:t>
      </w:r>
      <w:r w:rsidR="00490244">
        <w:rPr>
          <w:rFonts w:ascii="仿宋" w:eastAsia="仿宋" w:hAnsi="仿宋" w:hint="eastAsia"/>
          <w:sz w:val="32"/>
          <w:szCs w:val="32"/>
        </w:rPr>
        <w:t>填报的</w:t>
      </w:r>
      <w:r>
        <w:rPr>
          <w:rFonts w:ascii="仿宋" w:eastAsia="仿宋" w:hAnsi="仿宋" w:hint="eastAsia"/>
          <w:sz w:val="32"/>
          <w:szCs w:val="32"/>
        </w:rPr>
        <w:t>登记备案信息承担法律责任。</w:t>
      </w:r>
    </w:p>
    <w:p w:rsidR="00F60CF9" w:rsidRPr="00F60CF9" w:rsidRDefault="009373DA" w:rsidP="00490244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</w:t>
      </w:r>
      <w:r w:rsidR="00F60CF9" w:rsidRPr="00F60CF9">
        <w:rPr>
          <w:rFonts w:ascii="仿宋" w:eastAsia="仿宋" w:hAnsi="仿宋" w:hint="eastAsia"/>
          <w:sz w:val="32"/>
          <w:szCs w:val="32"/>
        </w:rPr>
        <w:t>。</w:t>
      </w:r>
    </w:p>
    <w:p w:rsidR="00ED284A" w:rsidRDefault="00ED284A" w:rsidP="00490244">
      <w:pPr>
        <w:spacing w:line="520" w:lineRule="exact"/>
        <w:ind w:firstLineChars="1400" w:firstLine="4480"/>
        <w:jc w:val="left"/>
        <w:rPr>
          <w:rFonts w:ascii="仿宋" w:eastAsia="仿宋" w:hAnsi="仿宋"/>
          <w:sz w:val="32"/>
          <w:szCs w:val="32"/>
        </w:rPr>
      </w:pPr>
    </w:p>
    <w:p w:rsidR="00ED284A" w:rsidRPr="00ED284A" w:rsidRDefault="00ED284A" w:rsidP="00490244">
      <w:pPr>
        <w:spacing w:line="520" w:lineRule="exact"/>
        <w:ind w:firstLineChars="1300" w:firstLine="4160"/>
        <w:jc w:val="left"/>
        <w:rPr>
          <w:rFonts w:ascii="仿宋" w:eastAsia="仿宋" w:hAnsi="仿宋"/>
          <w:sz w:val="32"/>
          <w:szCs w:val="32"/>
        </w:rPr>
      </w:pPr>
      <w:r w:rsidRPr="00ED284A">
        <w:rPr>
          <w:rFonts w:ascii="仿宋" w:eastAsia="仿宋" w:hAnsi="仿宋" w:hint="eastAsia"/>
          <w:sz w:val="32"/>
          <w:szCs w:val="32"/>
        </w:rPr>
        <w:t>中国证券投资基金业协会</w:t>
      </w:r>
    </w:p>
    <w:p w:rsidR="00514A50" w:rsidRDefault="00ED284A" w:rsidP="00490244">
      <w:pPr>
        <w:spacing w:line="520" w:lineRule="exact"/>
        <w:ind w:firstLineChars="1300" w:firstLine="4160"/>
        <w:jc w:val="left"/>
        <w:rPr>
          <w:rFonts w:ascii="仿宋" w:eastAsia="仿宋" w:hAnsi="仿宋"/>
          <w:sz w:val="32"/>
          <w:szCs w:val="32"/>
        </w:rPr>
      </w:pPr>
      <w:r w:rsidRPr="00ED284A">
        <w:rPr>
          <w:rFonts w:ascii="仿宋" w:eastAsia="仿宋" w:hAnsi="仿宋" w:hint="eastAsia"/>
          <w:sz w:val="32"/>
          <w:szCs w:val="32"/>
        </w:rPr>
        <w:t>二〇一</w:t>
      </w:r>
      <w:r w:rsidR="006B10B1">
        <w:rPr>
          <w:rFonts w:ascii="仿宋" w:eastAsia="仿宋" w:hAnsi="仿宋" w:hint="eastAsia"/>
          <w:sz w:val="32"/>
          <w:szCs w:val="32"/>
        </w:rPr>
        <w:t>四</w:t>
      </w:r>
      <w:r w:rsidRPr="00ED284A">
        <w:rPr>
          <w:rFonts w:ascii="仿宋" w:eastAsia="仿宋" w:hAnsi="仿宋" w:hint="eastAsia"/>
          <w:sz w:val="32"/>
          <w:szCs w:val="32"/>
        </w:rPr>
        <w:t>年</w:t>
      </w:r>
      <w:r w:rsidR="006B10B1">
        <w:rPr>
          <w:rFonts w:ascii="仿宋" w:eastAsia="仿宋" w:hAnsi="仿宋" w:hint="eastAsia"/>
          <w:sz w:val="32"/>
          <w:szCs w:val="32"/>
        </w:rPr>
        <w:t>十二</w:t>
      </w:r>
      <w:r w:rsidR="004572E1">
        <w:rPr>
          <w:rFonts w:ascii="仿宋" w:eastAsia="仿宋" w:hAnsi="仿宋" w:hint="eastAsia"/>
          <w:sz w:val="32"/>
          <w:szCs w:val="32"/>
        </w:rPr>
        <w:t>月</w:t>
      </w:r>
      <w:r w:rsidR="006B10B1">
        <w:rPr>
          <w:rFonts w:ascii="仿宋" w:eastAsia="仿宋" w:hAnsi="仿宋" w:hint="eastAsia"/>
          <w:sz w:val="32"/>
          <w:szCs w:val="32"/>
        </w:rPr>
        <w:t>三十一</w:t>
      </w:r>
      <w:r w:rsidRPr="00ED284A">
        <w:rPr>
          <w:rFonts w:ascii="仿宋" w:eastAsia="仿宋" w:hAnsi="仿宋" w:hint="eastAsia"/>
          <w:sz w:val="32"/>
          <w:szCs w:val="32"/>
        </w:rPr>
        <w:t>日</w:t>
      </w:r>
    </w:p>
    <w:sectPr w:rsidR="00514A50" w:rsidSect="00490244">
      <w:pgSz w:w="11906" w:h="16838"/>
      <w:pgMar w:top="1440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97" w:rsidRDefault="009A7B97" w:rsidP="008C4331">
      <w:r>
        <w:separator/>
      </w:r>
    </w:p>
  </w:endnote>
  <w:endnote w:type="continuationSeparator" w:id="0">
    <w:p w:rsidR="009A7B97" w:rsidRDefault="009A7B97" w:rsidP="008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方正大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97" w:rsidRDefault="009A7B97" w:rsidP="008C4331">
      <w:r>
        <w:separator/>
      </w:r>
    </w:p>
  </w:footnote>
  <w:footnote w:type="continuationSeparator" w:id="0">
    <w:p w:rsidR="009A7B97" w:rsidRDefault="009A7B97" w:rsidP="008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6A"/>
    <w:multiLevelType w:val="hybridMultilevel"/>
    <w:tmpl w:val="6F2A2F5A"/>
    <w:lvl w:ilvl="0" w:tplc="750A789A">
      <w:start w:val="1"/>
      <w:numFmt w:val="decimal"/>
      <w:lvlText w:val="   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EA4D23"/>
    <w:multiLevelType w:val="hybridMultilevel"/>
    <w:tmpl w:val="45F422E8"/>
    <w:lvl w:ilvl="0" w:tplc="738AEAE0">
      <w:start w:val="1"/>
      <w:numFmt w:val="japaneseCounting"/>
      <w:lvlText w:val="（%1）"/>
      <w:lvlJc w:val="left"/>
      <w:pPr>
        <w:ind w:left="178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2">
    <w:nsid w:val="642104C7"/>
    <w:multiLevelType w:val="hybridMultilevel"/>
    <w:tmpl w:val="09A44CF6"/>
    <w:lvl w:ilvl="0" w:tplc="85CA241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61"/>
    <w:rsid w:val="000010AC"/>
    <w:rsid w:val="000015D6"/>
    <w:rsid w:val="0002279E"/>
    <w:rsid w:val="00030383"/>
    <w:rsid w:val="00032E59"/>
    <w:rsid w:val="00040DED"/>
    <w:rsid w:val="00043EE4"/>
    <w:rsid w:val="0004632B"/>
    <w:rsid w:val="00056BF5"/>
    <w:rsid w:val="00066B60"/>
    <w:rsid w:val="00073226"/>
    <w:rsid w:val="00075892"/>
    <w:rsid w:val="00080731"/>
    <w:rsid w:val="00091EDC"/>
    <w:rsid w:val="000A378F"/>
    <w:rsid w:val="000B1059"/>
    <w:rsid w:val="000C38F2"/>
    <w:rsid w:val="000C3EA0"/>
    <w:rsid w:val="000C6D6D"/>
    <w:rsid w:val="000E57E6"/>
    <w:rsid w:val="0010051C"/>
    <w:rsid w:val="0011213A"/>
    <w:rsid w:val="00130CEC"/>
    <w:rsid w:val="0013747D"/>
    <w:rsid w:val="00156945"/>
    <w:rsid w:val="0016344B"/>
    <w:rsid w:val="00171CF6"/>
    <w:rsid w:val="00171D82"/>
    <w:rsid w:val="00172A27"/>
    <w:rsid w:val="001C0EDB"/>
    <w:rsid w:val="001F001E"/>
    <w:rsid w:val="001F1347"/>
    <w:rsid w:val="001F3883"/>
    <w:rsid w:val="0020021A"/>
    <w:rsid w:val="0021319F"/>
    <w:rsid w:val="00223F6A"/>
    <w:rsid w:val="00237D29"/>
    <w:rsid w:val="00245514"/>
    <w:rsid w:val="002F428F"/>
    <w:rsid w:val="00371B17"/>
    <w:rsid w:val="00397F51"/>
    <w:rsid w:val="003A16B5"/>
    <w:rsid w:val="003A5781"/>
    <w:rsid w:val="003B7C57"/>
    <w:rsid w:val="003D3CD4"/>
    <w:rsid w:val="003F4AEC"/>
    <w:rsid w:val="004144C9"/>
    <w:rsid w:val="00430FEE"/>
    <w:rsid w:val="004338C3"/>
    <w:rsid w:val="00445CE8"/>
    <w:rsid w:val="004520DE"/>
    <w:rsid w:val="004572E1"/>
    <w:rsid w:val="00460D38"/>
    <w:rsid w:val="00471610"/>
    <w:rsid w:val="004725D2"/>
    <w:rsid w:val="00485F01"/>
    <w:rsid w:val="004869CA"/>
    <w:rsid w:val="00490244"/>
    <w:rsid w:val="00490661"/>
    <w:rsid w:val="004C7460"/>
    <w:rsid w:val="004D2489"/>
    <w:rsid w:val="004D2C98"/>
    <w:rsid w:val="004E4293"/>
    <w:rsid w:val="004F7E9F"/>
    <w:rsid w:val="00511133"/>
    <w:rsid w:val="00514A50"/>
    <w:rsid w:val="005309A8"/>
    <w:rsid w:val="00542E50"/>
    <w:rsid w:val="005711AB"/>
    <w:rsid w:val="0057571F"/>
    <w:rsid w:val="005914B6"/>
    <w:rsid w:val="005A1BE1"/>
    <w:rsid w:val="005A2591"/>
    <w:rsid w:val="005C2049"/>
    <w:rsid w:val="005C5A7D"/>
    <w:rsid w:val="005F1198"/>
    <w:rsid w:val="005F3EAD"/>
    <w:rsid w:val="005F4644"/>
    <w:rsid w:val="00600357"/>
    <w:rsid w:val="0061562B"/>
    <w:rsid w:val="006203A6"/>
    <w:rsid w:val="00621E0C"/>
    <w:rsid w:val="00626FC9"/>
    <w:rsid w:val="00627436"/>
    <w:rsid w:val="006340D4"/>
    <w:rsid w:val="00635458"/>
    <w:rsid w:val="0069315D"/>
    <w:rsid w:val="00696F23"/>
    <w:rsid w:val="006A2476"/>
    <w:rsid w:val="006B10B1"/>
    <w:rsid w:val="006C7C34"/>
    <w:rsid w:val="006D563E"/>
    <w:rsid w:val="006D746C"/>
    <w:rsid w:val="006E619E"/>
    <w:rsid w:val="00721EA0"/>
    <w:rsid w:val="007347D2"/>
    <w:rsid w:val="00751087"/>
    <w:rsid w:val="00755B3B"/>
    <w:rsid w:val="007624F2"/>
    <w:rsid w:val="00765251"/>
    <w:rsid w:val="0077706E"/>
    <w:rsid w:val="00783CDD"/>
    <w:rsid w:val="00783DE1"/>
    <w:rsid w:val="00785C3B"/>
    <w:rsid w:val="007A18BC"/>
    <w:rsid w:val="007B29CD"/>
    <w:rsid w:val="007C6E21"/>
    <w:rsid w:val="00802F39"/>
    <w:rsid w:val="008038AD"/>
    <w:rsid w:val="00804CEE"/>
    <w:rsid w:val="008153E1"/>
    <w:rsid w:val="0081556F"/>
    <w:rsid w:val="00842F34"/>
    <w:rsid w:val="008477D7"/>
    <w:rsid w:val="00852ED5"/>
    <w:rsid w:val="00857D7E"/>
    <w:rsid w:val="00866B51"/>
    <w:rsid w:val="00891FA1"/>
    <w:rsid w:val="00893871"/>
    <w:rsid w:val="008C2556"/>
    <w:rsid w:val="008C4331"/>
    <w:rsid w:val="008C7A30"/>
    <w:rsid w:val="008D6B97"/>
    <w:rsid w:val="008E4E0B"/>
    <w:rsid w:val="008F6CD8"/>
    <w:rsid w:val="009046DD"/>
    <w:rsid w:val="009103BD"/>
    <w:rsid w:val="00911CE6"/>
    <w:rsid w:val="00924D88"/>
    <w:rsid w:val="0092561E"/>
    <w:rsid w:val="009373DA"/>
    <w:rsid w:val="00937AE4"/>
    <w:rsid w:val="00940824"/>
    <w:rsid w:val="009474E6"/>
    <w:rsid w:val="009519BB"/>
    <w:rsid w:val="00953F44"/>
    <w:rsid w:val="009637BE"/>
    <w:rsid w:val="0097229F"/>
    <w:rsid w:val="009A7459"/>
    <w:rsid w:val="009A7B97"/>
    <w:rsid w:val="009B4561"/>
    <w:rsid w:val="00A009D1"/>
    <w:rsid w:val="00A158FB"/>
    <w:rsid w:val="00A44F4A"/>
    <w:rsid w:val="00A67131"/>
    <w:rsid w:val="00A72FF9"/>
    <w:rsid w:val="00A84A5D"/>
    <w:rsid w:val="00B032A9"/>
    <w:rsid w:val="00B1339B"/>
    <w:rsid w:val="00B207A1"/>
    <w:rsid w:val="00B24E66"/>
    <w:rsid w:val="00B301CB"/>
    <w:rsid w:val="00B4415D"/>
    <w:rsid w:val="00B71BE5"/>
    <w:rsid w:val="00B750DB"/>
    <w:rsid w:val="00BA1205"/>
    <w:rsid w:val="00BC5C8E"/>
    <w:rsid w:val="00BF3A64"/>
    <w:rsid w:val="00C04358"/>
    <w:rsid w:val="00C06272"/>
    <w:rsid w:val="00C10300"/>
    <w:rsid w:val="00C151B3"/>
    <w:rsid w:val="00C35BFA"/>
    <w:rsid w:val="00C517D0"/>
    <w:rsid w:val="00C70B64"/>
    <w:rsid w:val="00C74130"/>
    <w:rsid w:val="00C8542B"/>
    <w:rsid w:val="00C950B1"/>
    <w:rsid w:val="00C953CB"/>
    <w:rsid w:val="00C96386"/>
    <w:rsid w:val="00CB42AA"/>
    <w:rsid w:val="00CD4BC9"/>
    <w:rsid w:val="00CE2BDD"/>
    <w:rsid w:val="00D046F0"/>
    <w:rsid w:val="00D25B65"/>
    <w:rsid w:val="00D34D66"/>
    <w:rsid w:val="00D36067"/>
    <w:rsid w:val="00D51F8E"/>
    <w:rsid w:val="00D619AD"/>
    <w:rsid w:val="00D63C36"/>
    <w:rsid w:val="00D64E92"/>
    <w:rsid w:val="00DA6F06"/>
    <w:rsid w:val="00DE7B1C"/>
    <w:rsid w:val="00E16FE6"/>
    <w:rsid w:val="00E435EB"/>
    <w:rsid w:val="00E62728"/>
    <w:rsid w:val="00E9056F"/>
    <w:rsid w:val="00EA0577"/>
    <w:rsid w:val="00EA14AB"/>
    <w:rsid w:val="00EA258A"/>
    <w:rsid w:val="00EB6403"/>
    <w:rsid w:val="00EB6C8B"/>
    <w:rsid w:val="00ED284A"/>
    <w:rsid w:val="00ED3603"/>
    <w:rsid w:val="00F040FF"/>
    <w:rsid w:val="00F2129F"/>
    <w:rsid w:val="00F419B8"/>
    <w:rsid w:val="00F561B8"/>
    <w:rsid w:val="00F60CF9"/>
    <w:rsid w:val="00F71578"/>
    <w:rsid w:val="00F745C0"/>
    <w:rsid w:val="00F9350E"/>
    <w:rsid w:val="00F97B9B"/>
    <w:rsid w:val="00FB37D6"/>
    <w:rsid w:val="00FC278B"/>
    <w:rsid w:val="00FC744E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Balloon Text"/>
    <w:basedOn w:val="a"/>
    <w:rPr>
      <w:sz w:val="18"/>
    </w:rPr>
  </w:style>
  <w:style w:type="paragraph" w:customStyle="1" w:styleId="Style6">
    <w:name w:val="_Style 6"/>
    <w:basedOn w:val="a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uiPriority w:val="34"/>
    <w:qFormat/>
    <w:rsid w:val="00B750DB"/>
    <w:pPr>
      <w:ind w:firstLineChars="200" w:firstLine="420"/>
    </w:pPr>
  </w:style>
  <w:style w:type="paragraph" w:styleId="a7">
    <w:name w:val="Date"/>
    <w:basedOn w:val="a"/>
    <w:next w:val="a"/>
    <w:link w:val="Char"/>
    <w:uiPriority w:val="99"/>
    <w:semiHidden/>
    <w:unhideWhenUsed/>
    <w:rsid w:val="00B301CB"/>
    <w:pPr>
      <w:ind w:leftChars="2500" w:left="100"/>
    </w:pPr>
  </w:style>
  <w:style w:type="character" w:customStyle="1" w:styleId="Char">
    <w:name w:val="日期 Char"/>
    <w:link w:val="a7"/>
    <w:uiPriority w:val="99"/>
    <w:semiHidden/>
    <w:rsid w:val="00B301C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Balloon Text"/>
    <w:basedOn w:val="a"/>
    <w:rPr>
      <w:sz w:val="18"/>
    </w:rPr>
  </w:style>
  <w:style w:type="paragraph" w:customStyle="1" w:styleId="Style6">
    <w:name w:val="_Style 6"/>
    <w:basedOn w:val="a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uiPriority w:val="34"/>
    <w:qFormat/>
    <w:rsid w:val="00B750DB"/>
    <w:pPr>
      <w:ind w:firstLineChars="200" w:firstLine="420"/>
    </w:pPr>
  </w:style>
  <w:style w:type="paragraph" w:styleId="a7">
    <w:name w:val="Date"/>
    <w:basedOn w:val="a"/>
    <w:next w:val="a"/>
    <w:link w:val="Char"/>
    <w:uiPriority w:val="99"/>
    <w:semiHidden/>
    <w:unhideWhenUsed/>
    <w:rsid w:val="00B301CB"/>
    <w:pPr>
      <w:ind w:leftChars="2500" w:left="100"/>
    </w:pPr>
  </w:style>
  <w:style w:type="character" w:customStyle="1" w:styleId="Char">
    <w:name w:val="日期 Char"/>
    <w:link w:val="a7"/>
    <w:uiPriority w:val="99"/>
    <w:semiHidden/>
    <w:rsid w:val="00B301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yt\Desktop\&#20851;&#20110;&#26045;&#34892;&#31169;&#21215;&#22522;&#37329;&#31649;&#29702;&#20154;&#30331;&#35760;&#22791;&#26696;&#30005;&#23376;&#35777;&#26126;&#30340;&#36890;&#30693;%20141223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30B4-D971-4DA6-ABD6-4B43FAA3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关于施行私募基金管理人登记备案电子证明的通知 141223</Template>
  <TotalTime>0</TotalTime>
  <Pages>2</Pages>
  <Words>965</Words>
  <Characters>33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CSRC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中国证券监督管理委员会公文纸</dc:title>
  <dc:creator>董煜韬</dc:creator>
  <cp:lastModifiedBy>韩冰</cp:lastModifiedBy>
  <cp:revision>2</cp:revision>
  <cp:lastPrinted>2014-12-30T02:03:00Z</cp:lastPrinted>
  <dcterms:created xsi:type="dcterms:W3CDTF">2014-12-30T05:18:00Z</dcterms:created>
  <dcterms:modified xsi:type="dcterms:W3CDTF">2014-12-30T05:18:00Z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2052-6.5.0.1956</vt:lpwstr>
  </property>
</Properties>
</file>